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cstheme="majorHAnsi"/>
          <w:b/>
          <w:bCs/>
          <w:color w:val="282A2A"/>
          <w:sz w:val="28"/>
          <w:szCs w:val="28"/>
          <w:lang w:val="de-DE"/>
        </w:rPr>
      </w:r>
    </w:p>
    <w:p>
      <w:pPr>
        <w:pStyle w:val="Style15"/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ru-RU"/>
        </w:rPr>
      </w:pPr>
      <w:r>
        <w:rPr/>
      </w:r>
    </w:p>
    <w:p>
      <w:pPr>
        <w:pStyle w:val="Style15"/>
        <w:tabs>
          <w:tab w:val="clear" w:pos="708"/>
          <w:tab w:val="left" w:pos="7624" w:leader="none"/>
        </w:tabs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32"/>
          <w:szCs w:val="32"/>
          <w:lang w:val="ru-RU"/>
        </w:rPr>
      </w:pPr>
      <w:r>
        <w:rPr>
          <w:rFonts w:cs="Calibri" w:cstheme="majorHAnsi"/>
          <w:b/>
          <w:bCs/>
          <w:color w:val="282A2A"/>
          <w:sz w:val="32"/>
          <w:szCs w:val="32"/>
          <w:lang w:val="ru-RU"/>
        </w:rPr>
      </w:r>
    </w:p>
    <w:p>
      <w:pPr>
        <w:pStyle w:val="Style15"/>
        <w:tabs>
          <w:tab w:val="clear" w:pos="708"/>
          <w:tab w:val="left" w:pos="7624" w:leader="none"/>
        </w:tabs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32"/>
          <w:szCs w:val="32"/>
          <w:lang w:val="de-DE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Онлайн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>-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Семинар</w:t>
      </w:r>
    </w:p>
    <w:p>
      <w:pPr>
        <w:pStyle w:val="Style15"/>
        <w:tabs>
          <w:tab w:val="clear" w:pos="708"/>
          <w:tab w:val="left" w:pos="7624" w:leader="none"/>
        </w:tabs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4"/>
          <w:szCs w:val="24"/>
          <w:lang w:val="de-DE"/>
        </w:rPr>
      </w:pPr>
      <w:r>
        <w:rPr>
          <w:rFonts w:cs="Calibri" w:cstheme="majorHAnsi" w:ascii="Calibri" w:hAnsi="Calibri"/>
          <w:b/>
          <w:bCs/>
          <w:color w:val="282A2A"/>
          <w:sz w:val="24"/>
          <w:szCs w:val="24"/>
          <w:lang w:val="de-DE"/>
        </w:rPr>
      </w:r>
    </w:p>
    <w:p>
      <w:pPr>
        <w:pStyle w:val="Style15"/>
        <w:tabs>
          <w:tab w:val="clear" w:pos="708"/>
          <w:tab w:val="left" w:pos="7624" w:leader="none"/>
        </w:tabs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32"/>
          <w:szCs w:val="32"/>
          <w:lang w:val="ru-RU"/>
        </w:rPr>
      </w:pPr>
      <w:r>
        <w:rPr>
          <w:rFonts w:cs="Calibri" w:ascii="Calibri" w:hAnsi="Calibri" w:asciiTheme="majorHAnsi" w:cstheme="majorHAnsi" w:hAnsiTheme="majorHAnsi"/>
          <w:b w:val="false"/>
          <w:bCs/>
          <w:i w:val="false"/>
          <w:caps w:val="false"/>
          <w:smallCaps w:val="false"/>
          <w:color w:val="282A2A"/>
          <w:spacing w:val="0"/>
          <w:sz w:val="24"/>
          <w:szCs w:val="24"/>
          <w:lang w:val="ru-RU"/>
        </w:rPr>
        <w:t>«Оценка соответствия продукции: опыт Германии»</w:t>
      </w:r>
      <w:r>
        <w:rPr>
          <w:rFonts w:cs="Calibri" w:ascii="Calibri" w:hAnsi="Calibri" w:asciiTheme="majorHAnsi" w:cstheme="majorHAnsi" w:hAnsiTheme="majorHAnsi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.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 xml:space="preserve"> </w:t>
      </w:r>
    </w:p>
    <w:p>
      <w:pPr>
        <w:pStyle w:val="Style15"/>
        <w:tabs>
          <w:tab w:val="clear" w:pos="708"/>
          <w:tab w:val="left" w:pos="7624" w:leader="none"/>
        </w:tabs>
        <w:jc w:val="center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b/>
          <w:bCs/>
          <w:color w:val="282A2A"/>
          <w:sz w:val="24"/>
          <w:szCs w:val="24"/>
          <w:lang w:val="ru-RU"/>
        </w:rPr>
      </w:r>
    </w:p>
    <w:p>
      <w:pPr>
        <w:pStyle w:val="Style15"/>
        <w:jc w:val="center"/>
        <w:rPr>
          <w:rFonts w:ascii="Calibri" w:hAnsi="Calibri" w:cs="Calibri" w:asciiTheme="majorHAnsi" w:cstheme="majorHAnsi" w:hAnsiTheme="majorHAnsi"/>
          <w:color w:val="282A2A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24 ноября 2020, с 1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en-GB"/>
        </w:rPr>
        <w:t>5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.00 -1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en-GB"/>
        </w:rPr>
        <w:t>7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.00 ч. </w:t>
      </w:r>
    </w:p>
    <w:p>
      <w:pPr>
        <w:pStyle w:val="Style15"/>
        <w:jc w:val="center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jc w:val="center"/>
        <w:rPr>
          <w:rFonts w:ascii="Calibri" w:hAnsi="Calibri" w:cs="Calibri" w:asciiTheme="majorHAnsi" w:cstheme="majorHAnsi" w:hAnsiTheme="majorHAnsi"/>
          <w:color w:val="282A2A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немецкий/русский с синхронным переводом</w:t>
      </w:r>
    </w:p>
    <w:p>
      <w:pPr>
        <w:pStyle w:val="Style15"/>
        <w:jc w:val="center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14:45</w:t>
        <w:tab/>
        <w:tab/>
        <w:tab/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Подключение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к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конференции</w:t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de-DE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de-DE"/>
        </w:rPr>
      </w:r>
    </w:p>
    <w:p>
      <w:pPr>
        <w:pStyle w:val="Style15"/>
        <w:ind w:left="-142" w:hanging="0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Модератор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:</w:t>
        <w:tab/>
        <w:tab/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Проф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 xml:space="preserve">.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Юлия Крауз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е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 </w:t>
      </w:r>
    </w:p>
    <w:p>
      <w:pPr>
        <w:pStyle w:val="Style15"/>
        <w:ind w:left="2127" w:hanging="3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Высшая школ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а,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 </w:t>
      </w:r>
      <w:r>
        <w:rPr>
          <w:rFonts w:cs="Calibri" w:ascii="Calibri" w:hAnsi="Calibri" w:asciiTheme="majorHAnsi" w:cstheme="majorHAnsi" w:hAnsiTheme="majorHAnsi"/>
          <w:sz w:val="24"/>
          <w:szCs w:val="24"/>
          <w:lang w:val="ru-RU" w:eastAsia="de-DE"/>
        </w:rPr>
        <w:t xml:space="preserve">Дрезденский университет техники и экономики </w:t>
      </w:r>
    </w:p>
    <w:p>
      <w:pPr>
        <w:pStyle w:val="Style15"/>
        <w:ind w:left="2127" w:hanging="3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sz w:val="24"/>
          <w:szCs w:val="24"/>
          <w:lang w:val="ru-RU" w:eastAsia="de-DE"/>
        </w:rPr>
        <w:t>(</w:t>
      </w:r>
      <w:r>
        <w:rPr>
          <w:rFonts w:cs="Calibri" w:ascii="Calibri" w:hAnsi="Calibri" w:asciiTheme="majorHAnsi" w:cstheme="majorHAnsi" w:hAnsiTheme="majorHAnsi"/>
          <w:sz w:val="24"/>
          <w:szCs w:val="24"/>
          <w:lang w:val="de-DE" w:eastAsia="de-DE"/>
        </w:rPr>
        <w:t>HTW</w:t>
      </w:r>
      <w:r>
        <w:rPr>
          <w:rFonts w:cs="Calibri" w:ascii="Calibri" w:hAnsi="Calibri" w:asciiTheme="majorHAnsi" w:cstheme="majorHAnsi" w:hAnsiTheme="majorHAnsi"/>
          <w:sz w:val="24"/>
          <w:szCs w:val="24"/>
          <w:lang w:val="ru-RU" w:eastAsia="de-DE"/>
        </w:rPr>
        <w:t xml:space="preserve"> </w:t>
      </w:r>
      <w:r>
        <w:rPr>
          <w:rFonts w:cs="Calibri" w:ascii="Calibri" w:hAnsi="Calibri" w:asciiTheme="majorHAnsi" w:cstheme="majorHAnsi" w:hAnsiTheme="majorHAnsi"/>
          <w:sz w:val="24"/>
          <w:szCs w:val="24"/>
          <w:lang w:val="de-DE" w:eastAsia="de-DE"/>
        </w:rPr>
        <w:t>Dresden</w:t>
      </w:r>
      <w:r>
        <w:rPr>
          <w:rFonts w:cs="Calibri" w:ascii="Calibri" w:hAnsi="Calibri" w:asciiTheme="majorHAnsi" w:cstheme="majorHAnsi" w:hAnsiTheme="majorHAnsi"/>
          <w:sz w:val="24"/>
          <w:szCs w:val="24"/>
          <w:lang w:val="ru-RU" w:eastAsia="de-DE"/>
        </w:rPr>
        <w:t>)</w:t>
      </w:r>
    </w:p>
    <w:p>
      <w:pPr>
        <w:pStyle w:val="Style15"/>
        <w:ind w:left="-142" w:hanging="0"/>
        <w:rPr>
          <w:rFonts w:ascii="Calibri" w:hAnsi="Calibri" w:cs="Calibri" w:asciiTheme="majorHAnsi" w:cstheme="majorHAnsi" w:hAnsiTheme="majorHAnsi"/>
          <w:sz w:val="24"/>
          <w:szCs w:val="24"/>
          <w:lang w:val="ru-RU" w:eastAsia="de-DE"/>
        </w:rPr>
      </w:pPr>
      <w:r>
        <w:rPr>
          <w:rFonts w:cs="Calibri" w:cstheme="majorHAnsi" w:ascii="Calibri" w:hAnsi="Calibri"/>
          <w:sz w:val="24"/>
          <w:szCs w:val="24"/>
          <w:lang w:val="ru-RU" w:eastAsia="de-DE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15:00</w:t>
        <w:tab/>
        <w:tab/>
        <w:tab/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Приветствие</w:t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de-DE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de-DE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ab/>
        <w:tab/>
        <w:tab/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 xml:space="preserve">Андрей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Николаевич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Лоцманов</w:t>
      </w:r>
    </w:p>
    <w:p>
      <w:pPr>
        <w:pStyle w:val="Style15"/>
        <w:ind w:left="2124" w:hanging="0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Первый заместитель Председателя Комитета РСПП по техническому регулированию, стандартизации и  оценке соответствия</w:t>
      </w:r>
    </w:p>
    <w:p>
      <w:pPr>
        <w:pStyle w:val="Style15"/>
        <w:ind w:left="2124" w:hanging="0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ind w:left="1418" w:firstLine="709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Йенс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Бёльманн</w:t>
      </w:r>
    </w:p>
    <w:p>
      <w:pPr>
        <w:pStyle w:val="Style15"/>
        <w:ind w:left="2124" w:hanging="0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Директор департамента малого и среднего бизнеса, </w:t>
      </w:r>
    </w:p>
    <w:p>
      <w:pPr>
        <w:pStyle w:val="Style15"/>
        <w:ind w:left="2127" w:hanging="3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Восточный комитет германской экономики</w:t>
      </w:r>
    </w:p>
    <w:p>
      <w:pPr>
        <w:pStyle w:val="Style15"/>
        <w:ind w:left="1416" w:firstLine="708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ind w:left="1416" w:hanging="1416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15:10</w:t>
        <w:tab/>
        <w:tab/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 xml:space="preserve">Регулирование и стандартизация с точки зрения государства  </w:t>
      </w:r>
    </w:p>
    <w:p>
      <w:pPr>
        <w:pStyle w:val="Style15"/>
        <w:ind w:left="1416" w:firstLine="708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 xml:space="preserve">Герхильд Рот </w:t>
      </w:r>
    </w:p>
    <w:p>
      <w:pPr>
        <w:pStyle w:val="Style15"/>
        <w:ind w:left="2127" w:hanging="0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Федеральное Министерство экономики и энергетики Германии</w:t>
      </w:r>
    </w:p>
    <w:p>
      <w:pPr>
        <w:pStyle w:val="Style15"/>
        <w:ind w:left="1418" w:firstLine="709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ind w:left="2127" w:hanging="2127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15:25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 xml:space="preserve"> </w:t>
        <w:tab/>
        <w:t>Оценка соответствия в ЕС и Германии в соответствии с общей безопасностью продукции</w:t>
      </w:r>
    </w:p>
    <w:p>
      <w:pPr>
        <w:pStyle w:val="Style15"/>
        <w:spacing w:before="120" w:after="0"/>
        <w:ind w:left="2126" w:firstLine="6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Герд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Слапке</w:t>
      </w:r>
    </w:p>
    <w:p>
      <w:pPr>
        <w:pStyle w:val="Style15"/>
        <w:ind w:left="1416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Генеральный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директор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, Eurasia Global Connecting GmbH</w:t>
      </w:r>
    </w:p>
    <w:p>
      <w:pPr>
        <w:pStyle w:val="Style15"/>
        <w:ind w:left="1416" w:firstLine="708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ab/>
      </w:r>
    </w:p>
    <w:p>
      <w:pPr>
        <w:pStyle w:val="Normal"/>
        <w:ind w:left="2124" w:hanging="2120"/>
        <w:rPr>
          <w:rFonts w:ascii="Calibri" w:hAnsi="Calibri" w:cs="Calibri" w:asciiTheme="majorHAnsi" w:cstheme="majorHAnsi" w:hAnsiTheme="majorHAnsi"/>
          <w:color w:val="282A2A"/>
          <w:sz w:val="28"/>
          <w:szCs w:val="28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</w:rPr>
        <w:t>15:40</w:t>
        <w:tab/>
      </w:r>
      <w:r>
        <w:rPr>
          <w:rFonts w:eastAsia="Calibri"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 w:eastAsia="en-US"/>
        </w:rPr>
        <w:t>Ориентированные на рынок нормы и стандарты во взаимодействии с регулированием и оценкой соответствия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</w:rPr>
        <w:t xml:space="preserve"> </w:t>
      </w:r>
    </w:p>
    <w:p>
      <w:pPr>
        <w:pStyle w:val="Style15"/>
        <w:spacing w:before="120" w:after="0"/>
        <w:ind w:left="1418" w:firstLine="709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Петра Шарф</w:t>
      </w:r>
    </w:p>
    <w:p>
      <w:pPr>
        <w:pStyle w:val="Style15"/>
        <w:spacing w:before="120" w:after="0"/>
        <w:ind w:left="2127" w:hanging="0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Начальник отдела международных отношений, Немецкий институт стандартизации (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DIN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) </w:t>
      </w:r>
    </w:p>
    <w:p>
      <w:pPr>
        <w:pStyle w:val="Style15"/>
        <w:spacing w:before="120" w:after="0"/>
        <w:ind w:left="1418" w:firstLine="709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Томас Зэнтко</w:t>
      </w:r>
    </w:p>
    <w:p>
      <w:pPr>
        <w:pStyle w:val="Style15"/>
        <w:spacing w:before="120" w:after="0"/>
        <w:ind w:left="2132" w:hanging="6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Менеджер по стандартизации, Немецкая комиссия по электрическим, электронным и информационным технологиям в 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DIN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 и 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VDE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 (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DKE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).</w:t>
      </w:r>
    </w:p>
    <w:p>
      <w:pPr>
        <w:pStyle w:val="Style15"/>
        <w:ind w:left="2127" w:hanging="3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16:00</w:t>
        <w:tab/>
        <w:tab/>
      </w:r>
      <w:r>
        <w:rPr>
          <w:rFonts w:cs="Calibri" w:ascii="Calibri" w:hAnsi="Calibri" w:asciiTheme="majorHAnsi" w:cstheme="majorHAnsi" w:hAnsiTheme="majorHAnsi"/>
          <w:i/>
          <w:iCs/>
          <w:color w:val="282A2A"/>
          <w:sz w:val="24"/>
          <w:szCs w:val="24"/>
          <w:lang w:val="ru-RU"/>
        </w:rPr>
        <w:tab/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Аккредитация в Европейском Союзе</w:t>
      </w:r>
    </w:p>
    <w:p>
      <w:pPr>
        <w:pStyle w:val="Style15"/>
        <w:spacing w:before="120" w:after="0"/>
        <w:ind w:left="1418" w:firstLine="709"/>
        <w:rPr>
          <w:rFonts w:ascii="Calibri" w:hAnsi="Calibri" w:cs="Calibri" w:asciiTheme="majorHAnsi" w:cstheme="majorHAnsi" w:hAnsiTheme="majorHAnsi"/>
          <w:b/>
          <w:b/>
          <w:bCs/>
          <w:color w:val="282A2A"/>
          <w:sz w:val="28"/>
          <w:szCs w:val="28"/>
          <w:lang w:val="de-DE"/>
        </w:rPr>
      </w:pP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Аннабель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de-DE"/>
        </w:rPr>
        <w:t xml:space="preserve"> </w:t>
      </w:r>
      <w:r>
        <w:rPr>
          <w:rFonts w:cs="Calibri" w:ascii="Calibri" w:hAnsi="Calibri" w:asciiTheme="majorHAnsi" w:cstheme="majorHAnsi" w:hAnsiTheme="majorHAnsi"/>
          <w:b/>
          <w:bCs/>
          <w:color w:val="282A2A"/>
          <w:sz w:val="24"/>
          <w:szCs w:val="24"/>
          <w:lang w:val="ru-RU"/>
        </w:rPr>
        <w:t>Бревка</w:t>
      </w:r>
    </w:p>
    <w:p>
      <w:pPr>
        <w:pStyle w:val="Style15"/>
        <w:ind w:left="2127" w:hanging="3"/>
        <w:rPr>
          <w:rFonts w:ascii="Calibri" w:hAnsi="Calibri"/>
          <w:sz w:val="24"/>
          <w:szCs w:val="24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Референт руководства, Немецк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ая служба по аккредитации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 xml:space="preserve"> (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de-DE"/>
        </w:rPr>
        <w:t>DAkkS</w:t>
      </w: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)</w:t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16:20</w:t>
        <w:tab/>
        <w:tab/>
        <w:tab/>
        <w:t>Вопросы и ответы</w:t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4"/>
          <w:szCs w:val="24"/>
          <w:lang w:val="ru-RU"/>
        </w:rPr>
      </w:pPr>
      <w:r>
        <w:rPr>
          <w:rFonts w:cs="Calibri" w:cstheme="majorHAnsi" w:ascii="Calibri" w:hAnsi="Calibri"/>
          <w:color w:val="282A2A"/>
          <w:sz w:val="24"/>
          <w:szCs w:val="24"/>
          <w:lang w:val="ru-RU"/>
        </w:rPr>
      </w:r>
    </w:p>
    <w:p>
      <w:pPr>
        <w:pStyle w:val="Style15"/>
        <w:rPr>
          <w:rFonts w:ascii="Calibri" w:hAnsi="Calibri" w:cs="Calibri" w:asciiTheme="majorHAnsi" w:cstheme="majorHAnsi" w:hAnsiTheme="majorHAnsi"/>
          <w:color w:val="282A2A"/>
          <w:sz w:val="28"/>
          <w:szCs w:val="28"/>
          <w:lang w:val="ru-RU"/>
        </w:rPr>
      </w:pPr>
      <w:r>
        <w:rPr>
          <w:rFonts w:cs="Calibri" w:ascii="Calibri" w:hAnsi="Calibri" w:asciiTheme="majorHAnsi" w:cstheme="majorHAnsi" w:hAnsiTheme="majorHAnsi"/>
          <w:color w:val="282A2A"/>
          <w:sz w:val="24"/>
          <w:szCs w:val="24"/>
          <w:lang w:val="ru-RU"/>
        </w:rPr>
        <w:t>16:45</w:t>
        <w:tab/>
        <w:tab/>
        <w:tab/>
        <w:t>Завершение мероприятия</w:t>
      </w:r>
    </w:p>
    <w:p>
      <w:pPr>
        <w:pStyle w:val="Style1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headerReference w:type="default" r:id="rId2"/>
      <w:headerReference w:type="first" r:id="rId3"/>
      <w:type w:val="nextPage"/>
      <w:pgSz w:w="11906" w:h="16820"/>
      <w:pgMar w:left="1080" w:right="1080" w:header="709" w:top="1440" w:footer="0" w:bottom="144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ucida Grand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nionPro-Regular">
    <w:charset w:val="cc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  <w:p>
    <w:pPr>
      <w:pStyle w:val="Style1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2C119ACF">
              <wp:simplePos x="0" y="0"/>
              <wp:positionH relativeFrom="page">
                <wp:posOffset>180340</wp:posOffset>
              </wp:positionH>
              <wp:positionV relativeFrom="page">
                <wp:posOffset>3816350</wp:posOffset>
              </wp:positionV>
              <wp:extent cx="90805" cy="635"/>
              <wp:effectExtent l="0" t="0" r="37465" b="25400"/>
              <wp:wrapNone/>
              <wp:docPr id="1" name="Gerade Verbindung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 w="936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4.2pt,300.5pt" to="21.25pt,300.5pt" ID="Gerade Verbindung 6" stroked="t" style="position:absolute;mso-position-horizontal-relative:page;mso-position-vertical-relative:page" wp14:anchorId="2C119ACF">
              <v:stroke color="black" weight="9360" joinstyle="round" endcap="flat"/>
              <v:fill o:detectmouseclick="t" on="false"/>
              <v:shadow on="t" obscured="f" color="black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Arial" w:asciiTheme="minorHAnsi" w:cstheme="minorBidi" w:eastAsiaTheme="minorEastAsia" w:hAnsiTheme="minorHAnsi"/>
        <w:sz w:val="24"/>
        <w:szCs w:val="24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5ac0"/>
    <w:pPr>
      <w:widowControl/>
      <w:bidi w:val="0"/>
      <w:spacing w:lineRule="exact" w:line="260"/>
      <w:jc w:val="left"/>
    </w:pPr>
    <w:rPr>
      <w:rFonts w:ascii="Calibri" w:hAnsi="Calibri" w:eastAsia="ＭＳ 明朝" w:cs="Arial" w:cstheme="minorBidi" w:eastAsiaTheme="minorEastAsia"/>
      <w:color w:val="auto"/>
      <w:kern w:val="0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krperZchn" w:customStyle="1">
    <w:name w:val="Textkörper Zchn"/>
    <w:basedOn w:val="DefaultParagraphFont"/>
    <w:link w:val="Textkrper"/>
    <w:uiPriority w:val="1"/>
    <w:qFormat/>
    <w:rsid w:val="005b14fc"/>
    <w:rPr>
      <w:rFonts w:ascii="Calibri" w:hAnsi="Calibri" w:eastAsia="Calibri" w:cs="Calibri"/>
      <w:lang w:val="en-US" w:eastAsia="en-US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a5179"/>
    <w:rPr>
      <w:rFonts w:ascii="Calibri" w:hAnsi="Calibri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da5179"/>
    <w:rPr>
      <w:rFonts w:ascii="Calibri" w:hAnsi="Calibri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e29d8"/>
    <w:rPr>
      <w:rFonts w:ascii="Lucida Grande" w:hAnsi="Lucida Grande" w:cs="Lucida Grande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TextkrperZchn"/>
    <w:uiPriority w:val="1"/>
    <w:qFormat/>
    <w:rsid w:val="005b14fc"/>
    <w:pPr>
      <w:widowControl w:val="false"/>
      <w:spacing w:lineRule="auto" w:line="240"/>
    </w:pPr>
    <w:rPr>
      <w:rFonts w:eastAsia="Calibri" w:cs="Calibri"/>
      <w:lang w:val="en-US" w:eastAsia="en-US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ParagraphStyle" w:customStyle="1">
    <w:name w:val="[No Paragraph Style]"/>
    <w:qFormat/>
    <w:rsid w:val="00915ac0"/>
    <w:pPr>
      <w:widowControl w:val="false"/>
      <w:bidi w:val="0"/>
      <w:spacing w:lineRule="auto" w:line="288"/>
      <w:jc w:val="left"/>
      <w:textAlignment w:val="center"/>
    </w:pPr>
    <w:rPr>
      <w:rFonts w:ascii="MinionPro-Regular" w:hAnsi="MinionPro-Regular" w:cs="MinionPro-Regular" w:eastAsia="ＭＳ 明朝"/>
      <w:color w:val="000000"/>
      <w:kern w:val="0"/>
      <w:sz w:val="24"/>
      <w:szCs w:val="24"/>
      <w:lang w:val="en-GB" w:eastAsia="de-DE" w:bidi="ar-SA"/>
    </w:rPr>
  </w:style>
  <w:style w:type="paragraph" w:styleId="BasicParagraph" w:customStyle="1">
    <w:name w:val="[Basic Paragraph]"/>
    <w:basedOn w:val="NoParagraphStyle"/>
    <w:uiPriority w:val="99"/>
    <w:qFormat/>
    <w:rsid w:val="00752f25"/>
    <w:pPr/>
    <w:rPr/>
  </w:style>
  <w:style w:type="paragraph" w:styleId="Style19">
    <w:name w:val="Header"/>
    <w:basedOn w:val="Normal"/>
    <w:link w:val="KopfzeileZchn"/>
    <w:uiPriority w:val="99"/>
    <w:unhideWhenUsed/>
    <w:rsid w:val="00da517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yle20">
    <w:name w:val="Footer"/>
    <w:basedOn w:val="Normal"/>
    <w:link w:val="FuzeileZchn"/>
    <w:uiPriority w:val="99"/>
    <w:unhideWhenUsed/>
    <w:rsid w:val="00da517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e29d8"/>
    <w:pPr>
      <w:spacing w:lineRule="auto" w:line="240"/>
    </w:pPr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A51548D18078489EDDD9DFCB52D3D2" ma:contentTypeVersion="12" ma:contentTypeDescription="Ein neues Dokument erstellen." ma:contentTypeScope="" ma:versionID="bd86b59bb9524acdf233bb7d20e7a9fd">
  <xsd:schema xmlns:xsd="http://www.w3.org/2001/XMLSchema" xmlns:xs="http://www.w3.org/2001/XMLSchema" xmlns:p="http://schemas.microsoft.com/office/2006/metadata/properties" xmlns:ns3="1a15154e-3bb0-4c80-acf6-a0e2feb54efa" xmlns:ns4="8f10ece9-11ab-45e4-b7c4-3fd494de9e3a" targetNamespace="http://schemas.microsoft.com/office/2006/metadata/properties" ma:root="true" ma:fieldsID="7e2f73fb2bf05acf0bc7fa31fe407b56" ns3:_="" ns4:_="">
    <xsd:import namespace="1a15154e-3bb0-4c80-acf6-a0e2feb54efa"/>
    <xsd:import namespace="8f10ece9-11ab-45e4-b7c4-3fd494de9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5154e-3bb0-4c80-acf6-a0e2feb54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ece9-11ab-45e4-b7c4-3fd494de9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36B97B-E6FA-4CC1-B6BF-D81FE1D9A5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9D7A3F-8297-42F8-8F65-CA4BDEE798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0FD86A-9FB5-4EAE-BFD9-BB3EF752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5154e-3bb0-4c80-acf6-a0e2feb54efa"/>
    <ds:schemaRef ds:uri="8f10ece9-11ab-45e4-b7c4-3fd494de9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Neat_Office/6.2.8.2$Windows_x86 LibreOffice_project/</Application>
  <Pages>2</Pages>
  <Words>163</Words>
  <Characters>1161</Characters>
  <CharactersWithSpaces>1322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2020-11-18T13:59:00Z</dcterms:created>
  <dc:creator>Michael</dc:creator>
  <dc:description/>
  <dc:language>ru-RU</dc:language>
  <cp:lastModifiedBy/>
  <cp:lastPrinted>2020-05-11T04:49:00Z</cp:lastPrinted>
  <dcterms:modified xsi:type="dcterms:W3CDTF">2020-11-19T13:18:13Z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0x01010015A51548D18078489EDDD9DFCB52D3D2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